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DC5EA" w14:textId="7CDE4081" w:rsidR="00BE520E" w:rsidRDefault="001C1B52">
      <w:r>
        <w:t>The following analysis will demonstrate:</w:t>
      </w:r>
    </w:p>
    <w:p w14:paraId="755D9E5B" w14:textId="7D4A107B" w:rsidR="001C1B52" w:rsidRDefault="001C1B52" w:rsidP="001C1B52">
      <w:pPr>
        <w:pStyle w:val="ListParagraph"/>
        <w:numPr>
          <w:ilvl w:val="0"/>
          <w:numId w:val="1"/>
        </w:numPr>
      </w:pPr>
      <w:r>
        <w:t>SNP data support predicted selective sweep regions</w:t>
      </w:r>
    </w:p>
    <w:p w14:paraId="242A8185" w14:textId="0DB79EDD" w:rsidR="001C1B52" w:rsidRDefault="001C1B52" w:rsidP="001C1B52">
      <w:pPr>
        <w:pStyle w:val="ListParagraph"/>
        <w:numPr>
          <w:ilvl w:val="0"/>
          <w:numId w:val="1"/>
        </w:numPr>
      </w:pPr>
      <w:r>
        <w:t>Some selective sweep regions demonstrate simultaneous</w:t>
      </w:r>
    </w:p>
    <w:p w14:paraId="1D673765" w14:textId="36C5E3FD" w:rsidR="001C1B52" w:rsidRDefault="001C1B52" w:rsidP="001C1B52">
      <w:pPr>
        <w:pStyle w:val="ListParagraph"/>
        <w:numPr>
          <w:ilvl w:val="1"/>
          <w:numId w:val="1"/>
        </w:numPr>
      </w:pPr>
      <w:r>
        <w:t>differences in allele frequencies between (Bermuda and Domestic), and</w:t>
      </w:r>
    </w:p>
    <w:p w14:paraId="01B10278" w14:textId="4BB70C43" w:rsidR="001C1B52" w:rsidRDefault="001C1B52" w:rsidP="001C1B52">
      <w:pPr>
        <w:pStyle w:val="ListParagraph"/>
        <w:numPr>
          <w:ilvl w:val="1"/>
          <w:numId w:val="1"/>
        </w:numPr>
      </w:pPr>
      <w:r>
        <w:t>a strong correlation between position and allele frequency</w:t>
      </w:r>
    </w:p>
    <w:p w14:paraId="485E36D0" w14:textId="507C3279" w:rsidR="001C1B52" w:rsidRDefault="001C1B52" w:rsidP="001C1B52">
      <w:pPr>
        <w:pStyle w:val="ListParagraph"/>
        <w:numPr>
          <w:ilvl w:val="0"/>
          <w:numId w:val="1"/>
        </w:numPr>
      </w:pPr>
      <w:r>
        <w:t xml:space="preserve">Nearly all potential “driver” mutations within selective sweep regions </w:t>
      </w:r>
      <w:r w:rsidR="00892C6B">
        <w:t>reside</w:t>
      </w:r>
      <w:r>
        <w:t xml:space="preserve"> in non-coding regulatory regions</w:t>
      </w:r>
    </w:p>
    <w:p w14:paraId="3E09666D" w14:textId="192840A4" w:rsidR="001C1B52" w:rsidRDefault="001C1B52" w:rsidP="001C1B52"/>
    <w:p w14:paraId="012C14D6" w14:textId="77777777" w:rsidR="008B6F87" w:rsidRDefault="008B6F87" w:rsidP="001C1B52">
      <w:r>
        <w:t>T</w:t>
      </w:r>
      <w:r w:rsidR="00F15A07">
        <w:t xml:space="preserve">he selective sweep analysis has passed many QC checks, and therefore, was performed quite appropriately. </w:t>
      </w:r>
    </w:p>
    <w:p w14:paraId="02D6B0EF" w14:textId="77777777" w:rsidR="008B6F87" w:rsidRDefault="008B6F87" w:rsidP="001C1B52"/>
    <w:p w14:paraId="5E1BE866" w14:textId="5FF6C131" w:rsidR="00F15A07" w:rsidRDefault="00F15A07" w:rsidP="001C1B52">
      <w:r>
        <w:t xml:space="preserve">The following analysis focuses within sweep regions with SNP-specific precision. It visualizes the specific “differential alleles” within sweep regions, provides </w:t>
      </w:r>
      <w:r w:rsidR="00A54E7D">
        <w:t>numeric distributions</w:t>
      </w:r>
      <w:r>
        <w:t xml:space="preserve"> to quantify </w:t>
      </w:r>
      <w:r w:rsidR="008B6F87">
        <w:t xml:space="preserve">inter-group </w:t>
      </w:r>
      <w:r>
        <w:t xml:space="preserve">differences (t-score, p-value, </w:t>
      </w:r>
      <w:r w:rsidR="00892C6B">
        <w:t>FDR</w:t>
      </w:r>
      <w:r>
        <w:t>)</w:t>
      </w:r>
      <w:r w:rsidR="008B6F87">
        <w:t>, and annotates those differential SNPs by location and potential functional impact.</w:t>
      </w:r>
    </w:p>
    <w:p w14:paraId="394AD5A9" w14:textId="06F3916A" w:rsidR="008B6F87" w:rsidRDefault="008B6F87" w:rsidP="001C1B52"/>
    <w:p w14:paraId="1E674F1C" w14:textId="77777777" w:rsidR="00C95082" w:rsidRDefault="00C95082" w:rsidP="001C1B52"/>
    <w:p w14:paraId="092C992B" w14:textId="77777777" w:rsidR="00C95082" w:rsidRDefault="00C95082" w:rsidP="001C1B52"/>
    <w:p w14:paraId="109EA135" w14:textId="77777777" w:rsidR="00C95082" w:rsidRDefault="00C95082" w:rsidP="001C1B52"/>
    <w:p w14:paraId="48AF2885" w14:textId="77777777" w:rsidR="00C95082" w:rsidRDefault="00C95082" w:rsidP="001C1B52"/>
    <w:p w14:paraId="10C7BD08" w14:textId="77777777" w:rsidR="00C95082" w:rsidRDefault="00C95082" w:rsidP="001C1B52"/>
    <w:p w14:paraId="24555A8A" w14:textId="77777777" w:rsidR="00C95082" w:rsidRDefault="00C95082" w:rsidP="001C1B52"/>
    <w:p w14:paraId="1D959D06" w14:textId="77777777" w:rsidR="00C95082" w:rsidRDefault="00C95082" w:rsidP="001C1B52"/>
    <w:p w14:paraId="48D9F9EC" w14:textId="77777777" w:rsidR="00C95082" w:rsidRDefault="00C95082" w:rsidP="001C1B52"/>
    <w:p w14:paraId="0D373925" w14:textId="77777777" w:rsidR="00C95082" w:rsidRDefault="00C95082" w:rsidP="001C1B52"/>
    <w:p w14:paraId="513EDE02" w14:textId="77777777" w:rsidR="00C95082" w:rsidRDefault="00C95082" w:rsidP="001C1B52"/>
    <w:p w14:paraId="3C33C14B" w14:textId="77777777" w:rsidR="00C95082" w:rsidRDefault="00C95082" w:rsidP="001C1B52"/>
    <w:p w14:paraId="7CBF1FAA" w14:textId="77777777" w:rsidR="00C95082" w:rsidRDefault="00C95082" w:rsidP="001C1B52"/>
    <w:p w14:paraId="5A8FC110" w14:textId="77777777" w:rsidR="00C95082" w:rsidRDefault="00C95082" w:rsidP="001C1B52"/>
    <w:p w14:paraId="6F091CF7" w14:textId="77777777" w:rsidR="00C95082" w:rsidRDefault="00C95082" w:rsidP="001C1B52"/>
    <w:p w14:paraId="33DA5E92" w14:textId="77777777" w:rsidR="00C95082" w:rsidRDefault="00C95082" w:rsidP="001C1B52"/>
    <w:p w14:paraId="2CE6190F" w14:textId="77777777" w:rsidR="00C95082" w:rsidRDefault="00C95082" w:rsidP="001C1B52"/>
    <w:p w14:paraId="75547F75" w14:textId="77777777" w:rsidR="00C95082" w:rsidRDefault="00C95082" w:rsidP="001C1B52"/>
    <w:p w14:paraId="3E0BC1C7" w14:textId="77777777" w:rsidR="00C95082" w:rsidRDefault="00C95082" w:rsidP="001C1B52"/>
    <w:p w14:paraId="30BE26F3" w14:textId="77777777" w:rsidR="00C95082" w:rsidRDefault="00C95082" w:rsidP="001C1B52"/>
    <w:p w14:paraId="4C9CC3C1" w14:textId="77777777" w:rsidR="00C95082" w:rsidRDefault="00C95082" w:rsidP="001C1B52"/>
    <w:p w14:paraId="0A71C7CB" w14:textId="77777777" w:rsidR="00C95082" w:rsidRDefault="00C95082" w:rsidP="001C1B52"/>
    <w:p w14:paraId="0D77346D" w14:textId="77777777" w:rsidR="00C95082" w:rsidRDefault="00C95082" w:rsidP="001C1B52"/>
    <w:p w14:paraId="224CF654" w14:textId="77777777" w:rsidR="00C95082" w:rsidRDefault="00C95082" w:rsidP="001C1B52"/>
    <w:p w14:paraId="01824793" w14:textId="77777777" w:rsidR="00C95082" w:rsidRDefault="00C95082" w:rsidP="001C1B52"/>
    <w:p w14:paraId="74CC5E08" w14:textId="77777777" w:rsidR="00C95082" w:rsidRDefault="00C95082" w:rsidP="001C1B52"/>
    <w:p w14:paraId="3E9C877A" w14:textId="77777777" w:rsidR="00C95082" w:rsidRDefault="00C95082" w:rsidP="001C1B52"/>
    <w:p w14:paraId="05167A0C" w14:textId="77777777" w:rsidR="00C95082" w:rsidRDefault="00C95082" w:rsidP="001C1B52"/>
    <w:p w14:paraId="3139C4FA" w14:textId="77777777" w:rsidR="00C95082" w:rsidRDefault="00C95082" w:rsidP="001C1B52"/>
    <w:p w14:paraId="491E5677" w14:textId="4A54C5EC" w:rsidR="008B6F87" w:rsidRDefault="008B6F87" w:rsidP="001C1B52">
      <w:r>
        <w:lastRenderedPageBreak/>
        <w:t>A general pipeline of the analysis is as follows:</w:t>
      </w:r>
    </w:p>
    <w:p w14:paraId="07F47BC4" w14:textId="493CBB03" w:rsidR="008B6F87" w:rsidRDefault="008B6F87" w:rsidP="001C1B52"/>
    <w:p w14:paraId="39DF2D65" w14:textId="226A07F7" w:rsidR="008B6F87" w:rsidRDefault="00536335" w:rsidP="001C1B52">
      <w:r>
        <w:rPr>
          <w:noProof/>
        </w:rPr>
        <w:drawing>
          <wp:inline distT="0" distB="0" distL="0" distR="0" wp14:anchorId="58C0517E" wp14:editId="11394E3F">
            <wp:extent cx="5943600" cy="4592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950521C" w14:textId="11C76FFE" w:rsidR="000C0E8D" w:rsidRDefault="00C95082" w:rsidP="001C1B52">
      <w:r>
        <w:t>Figure 1</w:t>
      </w:r>
      <w:r w:rsidR="000C0E8D">
        <w:t>:</w:t>
      </w:r>
      <w:r>
        <w:t xml:space="preserve"> </w:t>
      </w:r>
      <w:r w:rsidR="00D71109">
        <w:t>SNP-Specific Significance Tests</w:t>
      </w:r>
      <w:r w:rsidR="000C0E8D">
        <w:t>.</w:t>
      </w:r>
    </w:p>
    <w:p w14:paraId="23E2F447" w14:textId="77777777" w:rsidR="000C0E8D" w:rsidRDefault="000C0E8D" w:rsidP="001C1B52"/>
    <w:p w14:paraId="62CD2278" w14:textId="7F23BE7A" w:rsidR="000C0E8D" w:rsidRDefault="00D71109" w:rsidP="00CA5B61">
      <w:pPr>
        <w:ind w:firstLine="720"/>
      </w:pPr>
      <w:r>
        <w:t>A simple non-parametric, 2-sided t-test was performed for every SNP within selective sweep regions. SNPs were divided and visualized by positive (</w:t>
      </w:r>
      <w:r w:rsidR="001C7A1E">
        <w:t>“</w:t>
      </w:r>
      <w:proofErr w:type="spellStart"/>
      <w:r w:rsidR="001C7A1E">
        <w:t>NxP</w:t>
      </w:r>
      <w:proofErr w:type="spellEnd"/>
      <w:r w:rsidR="001C7A1E">
        <w:t xml:space="preserve"> (+ T)”</w:t>
      </w:r>
      <w:r>
        <w:t>) and negative (</w:t>
      </w:r>
      <w:r w:rsidR="001C7A1E">
        <w:t>(“</w:t>
      </w:r>
      <w:proofErr w:type="spellStart"/>
      <w:r w:rsidR="001C7A1E">
        <w:t>NxP</w:t>
      </w:r>
      <w:proofErr w:type="spellEnd"/>
      <w:r w:rsidR="001C7A1E">
        <w:t xml:space="preserve"> (- T)”)</w:t>
      </w:r>
      <w:r>
        <w:t>) T-scores and arranged by the absolute value of their T-scores. The SNPs with the most pronounced allelic differences group together at the bottom of heatmaps. T-scores are converted to p-values and FDR values, then FDR values (1-FDR) are plotted by location along the sweep region</w:t>
      </w:r>
      <w:r w:rsidR="000C0E8D">
        <w:t xml:space="preserve"> (t-scores would have also been appropriate in y-axis). In this example, we can see two SNP clusters within the selective sweep regions in the bottom right plot (blue followed by red). The SNPs in blue represent </w:t>
      </w:r>
      <w:r w:rsidR="001C7A1E">
        <w:t xml:space="preserve">a high prevalence of allele “B” (or lower proportion of allele “A”) in Bermuda samples compared to Domestic samples, on average. The SNPs in red represent a high prevalence of allele “A” in Bermuda samples compared to Domestic samples, on average. The proportion of allelic ratio is highly correlated with position within the SNP region, as evident by the distinction between blue and red dots. </w:t>
      </w:r>
      <w:r w:rsidR="000C0E8D">
        <w:t>All SNPs are intergenic.</w:t>
      </w:r>
      <w:r w:rsidR="001C7A1E">
        <w:t xml:space="preserve"> </w:t>
      </w:r>
    </w:p>
    <w:p w14:paraId="2303356B" w14:textId="4D2521FC" w:rsidR="00C95082" w:rsidRDefault="00C95082" w:rsidP="001C1B52"/>
    <w:p w14:paraId="2495B1C4" w14:textId="12284091" w:rsidR="00C95082" w:rsidRDefault="00C95082" w:rsidP="001C1B52"/>
    <w:p w14:paraId="2D41C575" w14:textId="4F40D79E" w:rsidR="001C7A1E" w:rsidRDefault="001C7A1E" w:rsidP="001C1B52"/>
    <w:p w14:paraId="0DCAD14C" w14:textId="6168913B" w:rsidR="001C7A1E" w:rsidRDefault="001C7A1E" w:rsidP="001C1B52"/>
    <w:p w14:paraId="03986A6A" w14:textId="3EC840BD" w:rsidR="00640A3C" w:rsidRDefault="00AA07B8" w:rsidP="001C1B52">
      <w:r>
        <w:rPr>
          <w:noProof/>
        </w:rPr>
        <w:drawing>
          <wp:inline distT="0" distB="0" distL="0" distR="0" wp14:anchorId="236859FE" wp14:editId="771256CB">
            <wp:extent cx="5943600" cy="4592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F8DC86A" w14:textId="35503348" w:rsidR="008B6F87" w:rsidRDefault="008B6F87" w:rsidP="001C1B52"/>
    <w:p w14:paraId="3C956BF6" w14:textId="4894B455" w:rsidR="00F15A07" w:rsidRDefault="00640A3C" w:rsidP="001C1B52">
      <w:r>
        <w:t>Figure 2: Quantile-Quantile Plots (“</w:t>
      </w:r>
      <w:proofErr w:type="spellStart"/>
      <w:r>
        <w:t>QQPlots</w:t>
      </w:r>
      <w:proofErr w:type="spellEnd"/>
      <w:r>
        <w:t xml:space="preserve">”) of </w:t>
      </w:r>
      <w:r w:rsidR="007265AF">
        <w:t xml:space="preserve">the </w:t>
      </w:r>
      <w:r>
        <w:t xml:space="preserve">T-score distributions </w:t>
      </w:r>
      <w:r w:rsidR="007265AF">
        <w:t>specific to each selective sweep region.</w:t>
      </w:r>
    </w:p>
    <w:p w14:paraId="75229FF7" w14:textId="0BD6FBFF" w:rsidR="001C1B52" w:rsidRDefault="001C1B52" w:rsidP="001C1B52"/>
    <w:p w14:paraId="518E1451" w14:textId="5AA7B2F8" w:rsidR="007265AF" w:rsidRDefault="007265AF" w:rsidP="00CA5B61">
      <w:pPr>
        <w:ind w:firstLine="720"/>
      </w:pPr>
      <w:r>
        <w:t xml:space="preserve">The </w:t>
      </w:r>
      <w:proofErr w:type="spellStart"/>
      <w:r>
        <w:t>QQPlot</w:t>
      </w:r>
      <w:proofErr w:type="spellEnd"/>
      <w:r>
        <w:t xml:space="preserve"> above are usually </w:t>
      </w:r>
      <w:r w:rsidR="009747C2">
        <w:t>used</w:t>
      </w:r>
      <w:r>
        <w:t xml:space="preserve"> to assess the normality of distributions. In this case, </w:t>
      </w:r>
      <w:proofErr w:type="spellStart"/>
      <w:r>
        <w:t>QQPlots</w:t>
      </w:r>
      <w:proofErr w:type="spellEnd"/>
      <w:r>
        <w:t xml:space="preserve"> help to illustrate within region SNPs </w:t>
      </w:r>
      <w:r w:rsidR="002155EF">
        <w:t>and comparatively quantify SNP-specific</w:t>
      </w:r>
      <w:r>
        <w:t xml:space="preserve"> T-scores</w:t>
      </w:r>
      <w:r w:rsidR="002155EF">
        <w:t xml:space="preserve"> across regions (all regions have the same x and y limits and identical line). </w:t>
      </w:r>
      <w:r>
        <w:t xml:space="preserve">Regions 2, 4, 5, and 6 demonstrate T-scores above </w:t>
      </w:r>
      <w:r w:rsidR="00BC655F">
        <w:t>4 or below -4</w:t>
      </w:r>
      <w:r w:rsidR="002155EF">
        <w:t xml:space="preserve"> and</w:t>
      </w:r>
      <w:r w:rsidR="00BC655F">
        <w:t xml:space="preserve"> SNPs with these relatively strong T-scores will demonstrate pronounced allelic differences between sample groups.</w:t>
      </w:r>
    </w:p>
    <w:p w14:paraId="76D1EEB5" w14:textId="6EBF83BF" w:rsidR="00F71577" w:rsidRDefault="00F71577" w:rsidP="001C1B52"/>
    <w:p w14:paraId="442E291A" w14:textId="11A6857D" w:rsidR="00F71577" w:rsidRDefault="00F26321" w:rsidP="001C1B52">
      <w:r>
        <w:rPr>
          <w:noProof/>
        </w:rPr>
        <w:lastRenderedPageBreak/>
        <w:drawing>
          <wp:inline distT="0" distB="0" distL="0" distR="0" wp14:anchorId="605E2AF4" wp14:editId="76CC2B50">
            <wp:extent cx="5943600" cy="4592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C5BD5C4" w14:textId="1BB7D17C" w:rsidR="00F26321" w:rsidRDefault="00F26321" w:rsidP="001C1B52">
      <w:r>
        <w:t>Figure 3:</w:t>
      </w:r>
      <w:r w:rsidR="002155EF">
        <w:t xml:space="preserve"> </w:t>
      </w:r>
      <w:r w:rsidR="004D63FF">
        <w:t xml:space="preserve">Sample (N) by Feature (P) heatmaps with allelic values (0-2) </w:t>
      </w:r>
      <w:r w:rsidR="00502767">
        <w:t>for SNPs with positive T-scores</w:t>
      </w:r>
      <w:r w:rsidR="004D63FF">
        <w:t>.</w:t>
      </w:r>
      <w:r w:rsidR="00760F4E">
        <w:t xml:space="preserve"> Features (SNPs) are arranged by ascending order of absolute T-score </w:t>
      </w:r>
      <w:r w:rsidR="00502767">
        <w:t>(highest T-scores at bottom).</w:t>
      </w:r>
      <w:r w:rsidR="00760F4E">
        <w:t xml:space="preserve"> </w:t>
      </w:r>
      <w:r w:rsidR="00502767">
        <w:t>O</w:t>
      </w:r>
      <w:r w:rsidR="00760F4E">
        <w:t xml:space="preserve">nly SNPs with positive T-scores (T&gt;0) </w:t>
      </w:r>
      <w:r w:rsidR="00502767">
        <w:t>shown</w:t>
      </w:r>
      <w:r w:rsidR="00760F4E">
        <w:t>.</w:t>
      </w:r>
      <w:r w:rsidR="004D63FF">
        <w:t xml:space="preserve"> Some heatmaps demonstrate pink values, others red—pink and red are identical (</w:t>
      </w:r>
      <w:r w:rsidR="00760F4E">
        <w:t>BB), figures will be adjusted if used for publication. Sample groups have not been labeled in this illustration, therefore, refer to Figure 1 for identical sample order (Bermuda samples on the right side).</w:t>
      </w:r>
    </w:p>
    <w:p w14:paraId="27DD8DFB" w14:textId="799CA109" w:rsidR="00760F4E" w:rsidRDefault="00760F4E" w:rsidP="001C1B52"/>
    <w:p w14:paraId="08DAC1B8" w14:textId="77777777" w:rsidR="00760F4E" w:rsidRDefault="00760F4E" w:rsidP="001C1B52"/>
    <w:p w14:paraId="168CF8CE" w14:textId="3931B2B4" w:rsidR="00F26321" w:rsidRDefault="00F26321" w:rsidP="001C1B52"/>
    <w:p w14:paraId="42A18240" w14:textId="727A645A" w:rsidR="00F26321" w:rsidRDefault="006D5C6E" w:rsidP="001C1B52">
      <w:r>
        <w:rPr>
          <w:noProof/>
        </w:rPr>
        <w:lastRenderedPageBreak/>
        <w:drawing>
          <wp:inline distT="0" distB="0" distL="0" distR="0" wp14:anchorId="6CA30656" wp14:editId="5F8E55B2">
            <wp:extent cx="5943600" cy="4592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523E0F2" w14:textId="61DC8E4E" w:rsidR="00502767" w:rsidRDefault="00502767" w:rsidP="00502767">
      <w:r>
        <w:t xml:space="preserve">Figure </w:t>
      </w:r>
      <w:r>
        <w:t>4</w:t>
      </w:r>
      <w:r>
        <w:t xml:space="preserve">: Sample (N) by Feature (P) heatmaps with allelic values (0-2) for SNPs with </w:t>
      </w:r>
      <w:r>
        <w:t>negative</w:t>
      </w:r>
      <w:r>
        <w:t xml:space="preserve"> T-scores. Features (SNPs) are arranged by ascending order of absolute T-score (highest </w:t>
      </w:r>
      <w:r>
        <w:t xml:space="preserve">absolute </w:t>
      </w:r>
      <w:r>
        <w:t xml:space="preserve">T-scores at bottom). Only SNPs with </w:t>
      </w:r>
      <w:r>
        <w:t>negative</w:t>
      </w:r>
      <w:r>
        <w:t xml:space="preserve"> T-scores (T</w:t>
      </w:r>
      <w:r>
        <w:t>&lt;</w:t>
      </w:r>
      <w:r>
        <w:t>0) shown. Some heatmaps demonstrate pink values, others red—pink and red are identical (BB), figures will be adjusted if used for publication. Sample groups have not been labeled in this illustration, therefore, refer to Figure 1 for identical sample order (Bermuda samples on the right side).</w:t>
      </w:r>
    </w:p>
    <w:p w14:paraId="1AE995BD" w14:textId="654C2D36" w:rsidR="006D5C6E" w:rsidRDefault="006D5C6E" w:rsidP="001C1B52"/>
    <w:p w14:paraId="366F5985" w14:textId="25E25784" w:rsidR="00502767" w:rsidRDefault="00502767" w:rsidP="001C1B52"/>
    <w:p w14:paraId="77443CB7" w14:textId="195039E8" w:rsidR="00502767" w:rsidRDefault="00502767" w:rsidP="001C1B52">
      <w:r>
        <w:tab/>
        <w:t xml:space="preserve">By arranging SNPs by their absolute T-scores and visualizing their genotypes via </w:t>
      </w:r>
      <w:proofErr w:type="spellStart"/>
      <w:r>
        <w:t>NxP</w:t>
      </w:r>
      <w:proofErr w:type="spellEnd"/>
      <w:r>
        <w:t xml:space="preserve"> heatmaps, it becomes clear that T-scores from Figure 2 adequately quantify allelic between group differences. For example, </w:t>
      </w:r>
      <w:r w:rsidR="00DD04FF">
        <w:t>r</w:t>
      </w:r>
      <w:r w:rsidR="005049A6">
        <w:t>egion 4 (</w:t>
      </w:r>
      <w:r w:rsidR="00DD04FF" w:rsidRPr="00DD04FF">
        <w:t>chr2:142,940,000-143,220,000</w:t>
      </w:r>
      <w:r w:rsidR="00DD04FF">
        <w:t xml:space="preserve">) demonstrates the most extreme T-scores in both </w:t>
      </w:r>
      <w:r w:rsidR="00B81C06">
        <w:t>directions</w:t>
      </w:r>
      <w:r w:rsidR="00DD04FF">
        <w:t xml:space="preserve">. Examination of </w:t>
      </w:r>
      <w:proofErr w:type="spellStart"/>
      <w:r w:rsidR="00DD04FF">
        <w:t>NxP</w:t>
      </w:r>
      <w:proofErr w:type="spellEnd"/>
      <w:r w:rsidR="00DD04FF">
        <w:t xml:space="preserve"> heatmaps of region 4 show demonstrate SNPs with pronounced allelic differences (bottom of heatmaps). While both positive and negative </w:t>
      </w:r>
      <w:r w:rsidR="002E64DB">
        <w:t xml:space="preserve">region 4 </w:t>
      </w:r>
      <w:r w:rsidR="00DD04FF">
        <w:t>T-score tails demonstrate many SNPs with allelic differences</w:t>
      </w:r>
      <w:r w:rsidR="002E64DB">
        <w:t>, a careful examination of the</w:t>
      </w:r>
      <w:r w:rsidR="00B81C06">
        <w:t xml:space="preserve"> T-positive</w:t>
      </w:r>
      <w:r w:rsidR="002E64DB">
        <w:t xml:space="preserve"> </w:t>
      </w:r>
      <w:proofErr w:type="spellStart"/>
      <w:r w:rsidR="002E64DB">
        <w:t>NxP</w:t>
      </w:r>
      <w:proofErr w:type="spellEnd"/>
      <w:r w:rsidR="002E64DB">
        <w:t xml:space="preserve"> heatmap </w:t>
      </w:r>
      <w:r w:rsidR="00B81C06">
        <w:t>demonstrates a handful of SNPs at the very bottom (difficult to spot) that demonstrate the strongest allelic differences in this dataset.</w:t>
      </w:r>
    </w:p>
    <w:p w14:paraId="28C287C3" w14:textId="49DF10A4" w:rsidR="00502767" w:rsidRDefault="00502767" w:rsidP="001C1B52"/>
    <w:p w14:paraId="0D8E4464" w14:textId="77777777" w:rsidR="00502767" w:rsidRDefault="00502767" w:rsidP="001C1B52"/>
    <w:p w14:paraId="184DEDF6" w14:textId="6B3579B8" w:rsidR="00AA07B8" w:rsidRDefault="00AA07B8" w:rsidP="001C1B52">
      <w:r>
        <w:rPr>
          <w:noProof/>
        </w:rPr>
        <w:lastRenderedPageBreak/>
        <w:drawing>
          <wp:inline distT="0" distB="0" distL="0" distR="0" wp14:anchorId="5C214A82" wp14:editId="37AA9C09">
            <wp:extent cx="5943600" cy="4592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C82BD89" w14:textId="6E48085A" w:rsidR="00AA07B8" w:rsidRDefault="00BB164B" w:rsidP="001C1B52">
      <w:r>
        <w:t xml:space="preserve">Figure </w:t>
      </w:r>
      <w:r w:rsidR="00B81C06">
        <w:t>5:</w:t>
      </w:r>
      <w:r w:rsidR="0007591E">
        <w:t xml:space="preserve"> Chromosome position</w:t>
      </w:r>
      <w:r w:rsidR="00E03E86">
        <w:t xml:space="preserve"> by T-score dot plots of SNP T-scores (positive-blue; negative-red) where each SNP represents a dot. All plots on the same y-axis; x-axes differ between plots and incorporate the entire selective sweep region (evident in title).</w:t>
      </w:r>
    </w:p>
    <w:p w14:paraId="119BA910" w14:textId="3C9CE908" w:rsidR="00BB164B" w:rsidRDefault="00BB164B" w:rsidP="001C1B52"/>
    <w:p w14:paraId="6AA4A741" w14:textId="2B778530" w:rsidR="00B81C06" w:rsidRDefault="00B81C06" w:rsidP="00771054">
      <w:pPr>
        <w:ind w:firstLine="720"/>
      </w:pPr>
      <w:r>
        <w:t>The position on the sweep is no incorporated with T-scores colored by their sign (negative or positive). Some regions demonstrate predominantly</w:t>
      </w:r>
      <w:r w:rsidR="00AC3B67">
        <w:t xml:space="preserve"> strong</w:t>
      </w:r>
      <w:r>
        <w:t xml:space="preserve"> “T-negative” or “T-positive” SNPs, (region 1). Some </w:t>
      </w:r>
      <w:r w:rsidR="00AC3B67">
        <w:t xml:space="preserve">regions </w:t>
      </w:r>
      <w:r>
        <w:t>demonstrate both intermixed</w:t>
      </w:r>
      <w:r w:rsidR="00AC3B67">
        <w:t xml:space="preserve"> strong</w:t>
      </w:r>
      <w:r>
        <w:t xml:space="preserve"> </w:t>
      </w:r>
      <w:r>
        <w:t xml:space="preserve">T-negative </w:t>
      </w:r>
      <w:r w:rsidR="00AC3B67">
        <w:t>and</w:t>
      </w:r>
      <w:r>
        <w:t xml:space="preserve"> T-positive SNPs</w:t>
      </w:r>
      <w:r>
        <w:t xml:space="preserve"> (regions 5 and 6). </w:t>
      </w:r>
      <w:r w:rsidR="00AC3B67">
        <w:t>In regions 2 and 4, there is a peculiar pattern where the presence of strong T-positive SNPs and T-negative SNPs are highly correlated with positive.</w:t>
      </w:r>
    </w:p>
    <w:p w14:paraId="233D3B3C" w14:textId="53C844B6" w:rsidR="00220A03" w:rsidRDefault="00220A03" w:rsidP="001C1B52"/>
    <w:p w14:paraId="4500D215" w14:textId="76056C4D" w:rsidR="00CA5B61" w:rsidRPr="003A5E0E" w:rsidRDefault="00CA5B61" w:rsidP="001C1B52">
      <w:r>
        <w:tab/>
        <w:t xml:space="preserve">The following figures (Figures 6-13; one figure for each sweep region) individually dive into the SNPs and bring all characteristics together, including the addition of potential functional relevance. When we first embarked on these analyses, we hoped to discover </w:t>
      </w:r>
      <w:r w:rsidR="00F11D93">
        <w:t>a</w:t>
      </w:r>
      <w:r>
        <w:t xml:space="preserve"> smoking gun, which </w:t>
      </w:r>
      <w:r w:rsidR="00F11D93">
        <w:t>we</w:t>
      </w:r>
      <w:r>
        <w:t xml:space="preserve"> define as non-synonymous mutation(s) that are so obvious in their potential impact that they are highly likely to have the interpreted function</w:t>
      </w:r>
      <w:r w:rsidR="00061CCD">
        <w:t>al</w:t>
      </w:r>
      <w:r>
        <w:t xml:space="preserve"> </w:t>
      </w:r>
      <w:r w:rsidR="00596634">
        <w:t>relevance</w:t>
      </w:r>
      <w:r>
        <w:t xml:space="preserve">; for example, stop gained or frameshift mutations attributed to </w:t>
      </w:r>
      <w:r w:rsidR="00596634">
        <w:t>a single gene.</w:t>
      </w:r>
      <w:r w:rsidR="00F11D93">
        <w:t xml:space="preserve"> </w:t>
      </w:r>
      <w:r w:rsidR="00F11D93">
        <w:t xml:space="preserve">SNPs in coding regions that demonstrate bioinformatically-predicted loss-of-function mutations are convenient, because inference of their functional relevance is less dependent upon </w:t>
      </w:r>
      <w:proofErr w:type="spellStart"/>
      <w:r w:rsidR="00F11D93">
        <w:t>RNASeq</w:t>
      </w:r>
      <w:proofErr w:type="spellEnd"/>
      <w:r w:rsidR="00F11D93">
        <w:t xml:space="preserve"> (or other </w:t>
      </w:r>
      <w:proofErr w:type="spellStart"/>
      <w:r w:rsidR="00F11D93">
        <w:t>omic</w:t>
      </w:r>
      <w:proofErr w:type="spellEnd"/>
      <w:r w:rsidR="00F11D93">
        <w:t>) dat</w:t>
      </w:r>
      <w:r w:rsidR="00061CCD">
        <w:t>a</w:t>
      </w:r>
      <w:r w:rsidR="00F11D93">
        <w:t>.</w:t>
      </w:r>
      <w:r w:rsidR="00596634">
        <w:t xml:space="preserve"> Unfortunately, this was not observed within selective sweep regions.</w:t>
      </w:r>
      <w:r w:rsidR="00B2204C">
        <w:t xml:space="preserve"> Instead, </w:t>
      </w:r>
      <w:r w:rsidR="00B2204C">
        <w:lastRenderedPageBreak/>
        <w:t>most SNPs that demonstrated distinct allelic differences between Bermuda and domestic chickens occurred in potential regulatory regions.</w:t>
      </w:r>
      <w:r w:rsidR="00596634">
        <w:t xml:space="preserve"> A quick dive into the literature helps </w:t>
      </w:r>
      <w:r w:rsidR="00061CCD">
        <w:t xml:space="preserve">explain </w:t>
      </w:r>
      <w:r w:rsidR="00596634">
        <w:t>this observation:</w:t>
      </w:r>
      <w:r w:rsidR="00B2204C">
        <w:t xml:space="preserve"> “Single nucleotide polymorphisms (SNPs) associated with expression levels are over-represented among trait-associated SNPs (PMID: 20369019, </w:t>
      </w:r>
      <w:hyperlink r:id="rId10" w:history="1">
        <w:r w:rsidR="00F11D93" w:rsidRPr="00193FF8">
          <w:rPr>
            <w:rStyle w:val="Hyperlink"/>
          </w:rPr>
          <w:t>https://pubmed.ncbi.nlm.nih.gov/20369019/</w:t>
        </w:r>
      </w:hyperlink>
      <w:r w:rsidR="00B2204C">
        <w:t>).</w:t>
      </w:r>
      <w:r w:rsidR="00F11D93">
        <w:t xml:space="preserve"> </w:t>
      </w:r>
      <w:r w:rsidR="00B2204C">
        <w:t xml:space="preserve">And </w:t>
      </w:r>
      <w:r w:rsidR="00596634">
        <w:t>“SNPs mapping to regulatory regions account for disprop</w:t>
      </w:r>
      <w:r w:rsidR="00B2204C">
        <w:t xml:space="preserve">ortionate heritability of common diseases and related traits </w:t>
      </w:r>
      <w:r w:rsidR="00596634">
        <w:t>(</w:t>
      </w:r>
      <w:r w:rsidR="00B2204C">
        <w:t xml:space="preserve">PMID: 25439723; </w:t>
      </w:r>
      <w:hyperlink r:id="rId11" w:history="1">
        <w:r w:rsidR="00B2204C" w:rsidRPr="00193FF8">
          <w:rPr>
            <w:rStyle w:val="Hyperlink"/>
          </w:rPr>
          <w:t>https://pubmed.ncbi.nlm.nih.gov/25439723/</w:t>
        </w:r>
      </w:hyperlink>
      <w:r w:rsidR="00596634">
        <w:t xml:space="preserve">). </w:t>
      </w:r>
      <w:r w:rsidR="005E0470">
        <w:t>In sweep regions, many SNPs demonstrate allelic differences between Bermuda and domestic chickens. However, SNPs</w:t>
      </w:r>
      <w:r w:rsidR="003A5E0E">
        <w:t xml:space="preserve"> were of interest</w:t>
      </w:r>
      <w:r w:rsidR="005E0470">
        <w:t xml:space="preserve"> that demonstrated the highest absolute T-values and that clustered together in a </w:t>
      </w:r>
      <w:r w:rsidR="00061CCD">
        <w:t>relatively</w:t>
      </w:r>
      <w:r w:rsidR="005E0470">
        <w:t xml:space="preserve"> small portion of the sweep region</w:t>
      </w:r>
      <w:r w:rsidR="003A5E0E">
        <w:t xml:space="preserve"> </w:t>
      </w:r>
      <w:r w:rsidR="005E0470">
        <w:t>(example</w:t>
      </w:r>
      <w:r w:rsidR="003A5E0E">
        <w:t>s</w:t>
      </w:r>
      <w:r w:rsidR="005E0470">
        <w:t xml:space="preserve"> demonstrated in the figures below). SNPs with intron</w:t>
      </w:r>
      <w:r w:rsidR="003A5E0E">
        <w:t>ic</w:t>
      </w:r>
      <w:r w:rsidR="005E0470">
        <w:t xml:space="preserve">, upstream, or downstream functional relevance may act as </w:t>
      </w:r>
      <w:proofErr w:type="spellStart"/>
      <w:r w:rsidR="005E0470">
        <w:t>eQTLs</w:t>
      </w:r>
      <w:proofErr w:type="spellEnd"/>
      <w:r w:rsidR="005E0470">
        <w:t xml:space="preserve">, because “Most </w:t>
      </w:r>
      <w:proofErr w:type="spellStart"/>
      <w:r w:rsidR="005E0470">
        <w:t>eQTLs</w:t>
      </w:r>
      <w:proofErr w:type="spellEnd"/>
      <w:r w:rsidR="005E0470">
        <w:t xml:space="preserve"> are within 50kb of </w:t>
      </w:r>
      <w:r w:rsidR="00562D26">
        <w:t>transcriptional start and stop sites” (</w:t>
      </w:r>
      <w:hyperlink r:id="rId12" w:history="1">
        <w:r w:rsidR="00562D26" w:rsidRPr="00193FF8">
          <w:rPr>
            <w:rStyle w:val="Hyperlink"/>
          </w:rPr>
          <w:t>https://www.coursera.org/learn/genetic-epidemiology/lecture/vIjm3/methods-continued-and-extension</w:t>
        </w:r>
      </w:hyperlink>
      <w:r w:rsidR="00562D26">
        <w:t xml:space="preserve">). SNPs in intergenic regions </w:t>
      </w:r>
      <w:r w:rsidR="004964D4">
        <w:t xml:space="preserve">may act to regulate distant genes, because fortunately, “ … on average, the strongest </w:t>
      </w:r>
      <w:proofErr w:type="spellStart"/>
      <w:r w:rsidR="004964D4">
        <w:t>eQTLs</w:t>
      </w:r>
      <w:proofErr w:type="spellEnd"/>
      <w:r w:rsidR="004964D4">
        <w:t xml:space="preserve"> are in no [linkage disequilibrium] with genetic variation in their gene target” (</w:t>
      </w:r>
      <w:hyperlink r:id="rId13" w:history="1">
        <w:r w:rsidR="004964D4" w:rsidRPr="00193FF8">
          <w:rPr>
            <w:rStyle w:val="Hyperlink"/>
          </w:rPr>
          <w:t>https://www.coursera.org/learn/genetic-epidemiology/lecture/vIjm3/methods-continued-and-extension</w:t>
        </w:r>
      </w:hyperlink>
      <w:r w:rsidR="004964D4">
        <w:t xml:space="preserve">). The following figures will demonstrate potential regulatory relevance of </w:t>
      </w:r>
      <w:proofErr w:type="spellStart"/>
      <w:r w:rsidR="004964D4">
        <w:t>eQTL</w:t>
      </w:r>
      <w:proofErr w:type="spellEnd"/>
      <w:r w:rsidR="004964D4">
        <w:t xml:space="preserve"> candidates in sweep regions.</w:t>
      </w:r>
      <w:r w:rsidR="00562D26">
        <w:t xml:space="preserve"> </w:t>
      </w:r>
      <w:r w:rsidR="003A5E0E">
        <w:t>Each figure is annotated with a figure-specific “</w:t>
      </w:r>
      <w:r w:rsidR="003A5E0E">
        <w:rPr>
          <w:b/>
          <w:bCs/>
        </w:rPr>
        <w:t>Thoughts</w:t>
      </w:r>
      <w:r w:rsidR="003A5E0E">
        <w:t>” section.</w:t>
      </w:r>
    </w:p>
    <w:p w14:paraId="47E181F8" w14:textId="77777777" w:rsidR="00CA5B61" w:rsidRDefault="00CA5B61" w:rsidP="001C1B52"/>
    <w:p w14:paraId="06828950" w14:textId="2CABD3A1" w:rsidR="00BB164B" w:rsidRDefault="001F3E05" w:rsidP="001C1B52">
      <w:r>
        <w:rPr>
          <w:noProof/>
        </w:rPr>
        <w:lastRenderedPageBreak/>
        <w:drawing>
          <wp:inline distT="0" distB="0" distL="0" distR="0" wp14:anchorId="3F9275E6" wp14:editId="1DCF16D6">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F7C681A" w14:textId="050F4ED8" w:rsidR="001F3E05" w:rsidRDefault="001F3E05" w:rsidP="001C1B52">
      <w:r>
        <w:t xml:space="preserve">Figure </w:t>
      </w:r>
      <w:r w:rsidR="00E03E86">
        <w:t>6</w:t>
      </w:r>
      <w:r>
        <w:t>:</w:t>
      </w:r>
      <w:r w:rsidR="00E03E86">
        <w:t xml:space="preserve"> </w:t>
      </w:r>
      <w:r w:rsidR="0007591E">
        <w:t>Chromosome position</w:t>
      </w:r>
      <w:r w:rsidR="00E03E86">
        <w:t xml:space="preserve"> by T-score dot plots of SNP T-scores </w:t>
      </w:r>
      <w:r w:rsidR="0007591E">
        <w:t>annotated with variant allele prediction annotation—</w:t>
      </w:r>
      <w:r w:rsidR="0007591E" w:rsidRPr="00CC7DEE">
        <w:rPr>
          <w:u w:val="single"/>
        </w:rPr>
        <w:t>region 1</w:t>
      </w:r>
      <w:r w:rsidR="0007591E">
        <w:t>.</w:t>
      </w:r>
    </w:p>
    <w:p w14:paraId="3750780E" w14:textId="2E70B588" w:rsidR="0007591E" w:rsidRDefault="0007591E" w:rsidP="001C1B52"/>
    <w:p w14:paraId="34F0F2F5" w14:textId="7BBFA21D" w:rsidR="002E1B5C" w:rsidRPr="002E1B5C" w:rsidRDefault="002E1B5C" w:rsidP="001C1B52">
      <w:pPr>
        <w:rPr>
          <w:b/>
          <w:bCs/>
        </w:rPr>
      </w:pPr>
      <w:r>
        <w:rPr>
          <w:b/>
          <w:bCs/>
        </w:rPr>
        <w:t>Thoughts:</w:t>
      </w:r>
    </w:p>
    <w:p w14:paraId="78663504" w14:textId="343D0959" w:rsidR="000B583E" w:rsidRPr="000B583E" w:rsidRDefault="0007591E" w:rsidP="000B583E">
      <w:r>
        <w:tab/>
        <w:t xml:space="preserve">The SNPs demonstrate </w:t>
      </w:r>
      <w:r w:rsidR="002373FE">
        <w:t>a higher “A” allele frequency</w:t>
      </w:r>
      <w:r>
        <w:t xml:space="preserve"> in Bermuda samples</w:t>
      </w:r>
      <w:r w:rsidR="002373FE">
        <w:t xml:space="preserve"> compared to Domestic samples</w:t>
      </w:r>
      <w:r>
        <w:t>, hence T-negative</w:t>
      </w:r>
      <w:r w:rsidR="002E1B5C">
        <w:t>s dominating the high</w:t>
      </w:r>
      <w:r w:rsidR="00CC7DEE">
        <w:t>est absolute T-values in this region</w:t>
      </w:r>
      <w:r>
        <w:t>. Predominant SNPs occur in intergenic and regulatory regions for 2 genes (</w:t>
      </w:r>
      <w:r w:rsidR="00C10F02">
        <w:t xml:space="preserve">upstream of ENSGALG00000016905—SLITRK1; downstream of </w:t>
      </w:r>
      <w:r w:rsidR="000B583E" w:rsidRPr="000B583E">
        <w:t>ENSGALG0000036143</w:t>
      </w:r>
      <w:r w:rsidR="000B583E">
        <w:t>—a gene retired in Galgal5).</w:t>
      </w:r>
    </w:p>
    <w:p w14:paraId="0564C261" w14:textId="040CCAD9" w:rsidR="0007591E" w:rsidRDefault="0007591E" w:rsidP="001C1B52"/>
    <w:p w14:paraId="69C0F859" w14:textId="2B045343" w:rsidR="001F3E05" w:rsidRDefault="001F3E05" w:rsidP="001C1B52"/>
    <w:p w14:paraId="02A6BFE5" w14:textId="44F95F56" w:rsidR="001F3E05" w:rsidRDefault="001F3E05" w:rsidP="001C1B52">
      <w:r>
        <w:rPr>
          <w:noProof/>
        </w:rPr>
        <w:lastRenderedPageBreak/>
        <w:drawing>
          <wp:inline distT="0" distB="0" distL="0" distR="0" wp14:anchorId="0859713C" wp14:editId="28E60F87">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5B688D3" w14:textId="586CC29A" w:rsidR="001F3E05" w:rsidRDefault="001F3E05" w:rsidP="001C1B52">
      <w:r>
        <w:t xml:space="preserve">Figure </w:t>
      </w:r>
      <w:r w:rsidR="000B583E">
        <w:t>7</w:t>
      </w:r>
      <w:r>
        <w:t>:</w:t>
      </w:r>
      <w:r w:rsidR="000B583E">
        <w:t xml:space="preserve"> </w:t>
      </w:r>
      <w:r w:rsidR="000B583E">
        <w:t>Chromosome position by T-score dot plots of SNP T-scores annotated with variant allele prediction annotation—</w:t>
      </w:r>
      <w:r w:rsidR="000B583E" w:rsidRPr="00CC7DEE">
        <w:rPr>
          <w:u w:val="single"/>
        </w:rPr>
        <w:t xml:space="preserve">region </w:t>
      </w:r>
      <w:r w:rsidR="000B583E" w:rsidRPr="00CC7DEE">
        <w:rPr>
          <w:u w:val="single"/>
        </w:rPr>
        <w:t>2</w:t>
      </w:r>
      <w:r w:rsidR="000B583E">
        <w:t>.</w:t>
      </w:r>
    </w:p>
    <w:p w14:paraId="4A9D2308" w14:textId="269932C0" w:rsidR="001F3E05" w:rsidRDefault="001F3E05" w:rsidP="001C1B52"/>
    <w:p w14:paraId="5E3CA566" w14:textId="179CA0EE" w:rsidR="00CC7DEE" w:rsidRPr="00CC7DEE" w:rsidRDefault="00CC7DEE" w:rsidP="001C1B52">
      <w:pPr>
        <w:rPr>
          <w:b/>
          <w:bCs/>
        </w:rPr>
      </w:pPr>
      <w:r>
        <w:rPr>
          <w:b/>
          <w:bCs/>
        </w:rPr>
        <w:t>Thoughts:</w:t>
      </w:r>
    </w:p>
    <w:p w14:paraId="424F43D7" w14:textId="4BC9BB16" w:rsidR="000B583E" w:rsidRDefault="000B583E" w:rsidP="001C1B52">
      <w:r>
        <w:tab/>
        <w:t>The mutations with the strongest T-scores occur in the intronic region</w:t>
      </w:r>
      <w:r w:rsidR="00CC7DEE">
        <w:t>s</w:t>
      </w:r>
      <w:r>
        <w:t xml:space="preserve"> of ENSGALG00000019509</w:t>
      </w:r>
      <w:r w:rsidR="00BE5180">
        <w:t xml:space="preserve">—CCDC102B. The mutations with the top T-scores occur in </w:t>
      </w:r>
      <w:r w:rsidR="00CC7DEE">
        <w:t>(“poly-Adenylated tracks”</w:t>
      </w:r>
      <w:r w:rsidR="00CC7DEE">
        <w:t xml:space="preserve"> </w:t>
      </w:r>
      <w:r w:rsidR="00BE5180">
        <w:t>with greater than 66% A’s</w:t>
      </w:r>
      <w:r w:rsidR="00CC7DEE">
        <w:t>.</w:t>
      </w:r>
      <w:r w:rsidR="00BE5180">
        <w:t xml:space="preserve"> </w:t>
      </w:r>
      <w:r w:rsidR="00CC7DEE">
        <w:t xml:space="preserve">My </w:t>
      </w:r>
      <w:r w:rsidR="00BE5180">
        <w:t xml:space="preserve">personal bias here: I suspect </w:t>
      </w:r>
      <w:proofErr w:type="gramStart"/>
      <w:r w:rsidR="00BE5180">
        <w:t>these mutation</w:t>
      </w:r>
      <w:proofErr w:type="gramEnd"/>
      <w:r w:rsidR="00BE5180">
        <w:t xml:space="preserve"> affect splicing of this gene. </w:t>
      </w:r>
      <w:r w:rsidR="00A057EA">
        <w:t xml:space="preserve">There’s a low probability for this to be true—it’s a hypothesis I want to work. </w:t>
      </w:r>
      <w:r w:rsidR="00BE5180">
        <w:t xml:space="preserve">Unfortunately, </w:t>
      </w:r>
      <w:r w:rsidR="00CC7DEE">
        <w:t xml:space="preserve">these mutations were the only SNPs with high absolute T-scores to demonstrate a presence in poly adenylated tracks, unlike the </w:t>
      </w:r>
      <w:proofErr w:type="gramStart"/>
      <w:r w:rsidR="00CC7DEE" w:rsidRPr="00CC7DEE">
        <w:rPr>
          <w:i/>
          <w:iCs/>
        </w:rPr>
        <w:t xml:space="preserve">somatic </w:t>
      </w:r>
      <w:r w:rsidR="00A057EA">
        <w:t xml:space="preserve"> </w:t>
      </w:r>
      <w:r w:rsidR="00CC7DEE">
        <w:t>intronic</w:t>
      </w:r>
      <w:proofErr w:type="gramEnd"/>
      <w:r w:rsidR="00CC7DEE">
        <w:t xml:space="preserve"> SNVs found in Marek’s Disease lymphomas.</w:t>
      </w:r>
    </w:p>
    <w:p w14:paraId="064035CC" w14:textId="685C817D" w:rsidR="00BE5180" w:rsidRDefault="00BE5180" w:rsidP="001C1B52"/>
    <w:p w14:paraId="3FE082F5" w14:textId="77777777" w:rsidR="00BE5180" w:rsidRDefault="00BE5180" w:rsidP="001C1B52"/>
    <w:p w14:paraId="156A83A4" w14:textId="3248D8A9" w:rsidR="00BE5180" w:rsidRDefault="00BE5180" w:rsidP="001C1B52"/>
    <w:p w14:paraId="2FAC9A12" w14:textId="0B9F73BE" w:rsidR="00BE5180" w:rsidRDefault="00BE5180" w:rsidP="001C1B52"/>
    <w:p w14:paraId="7F27F345" w14:textId="77777777" w:rsidR="00BE5180" w:rsidRDefault="00BE5180" w:rsidP="001C1B52"/>
    <w:p w14:paraId="3AD8C156" w14:textId="4EB6053C" w:rsidR="001F3E05" w:rsidRDefault="001F3E05" w:rsidP="001C1B52">
      <w:r>
        <w:rPr>
          <w:noProof/>
        </w:rPr>
        <w:lastRenderedPageBreak/>
        <w:drawing>
          <wp:inline distT="0" distB="0" distL="0" distR="0" wp14:anchorId="5926B5D1" wp14:editId="3956B6F7">
            <wp:extent cx="5943600" cy="4592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BA15D4D" w14:textId="151B1608" w:rsidR="000C3BA5" w:rsidRDefault="000C3BA5" w:rsidP="001C1B52">
      <w:r>
        <w:t xml:space="preserve">Figure </w:t>
      </w:r>
      <w:r>
        <w:t>8</w:t>
      </w:r>
      <w:r>
        <w:t>: Chromosome position by T-score dot plots of SNP T-scores annotated with variant allele prediction annotation—</w:t>
      </w:r>
      <w:r w:rsidRPr="00CC7DEE">
        <w:rPr>
          <w:u w:val="single"/>
        </w:rPr>
        <w:t xml:space="preserve">region </w:t>
      </w:r>
      <w:r w:rsidRPr="00CC7DEE">
        <w:rPr>
          <w:u w:val="single"/>
        </w:rPr>
        <w:t>3</w:t>
      </w:r>
      <w:r>
        <w:t>.</w:t>
      </w:r>
    </w:p>
    <w:p w14:paraId="4B28FEFB" w14:textId="7ECAC75C" w:rsidR="00CC7DEE" w:rsidRDefault="00CC7DEE" w:rsidP="001C1B52"/>
    <w:p w14:paraId="444F0F01" w14:textId="149B8D01" w:rsidR="00CC7DEE" w:rsidRDefault="00CC7DEE" w:rsidP="001C1B52">
      <w:r>
        <w:rPr>
          <w:b/>
          <w:bCs/>
        </w:rPr>
        <w:t>Thoughts:</w:t>
      </w:r>
    </w:p>
    <w:p w14:paraId="2E7D1BD5" w14:textId="1C422410" w:rsidR="00CC7DEE" w:rsidRPr="00CC7DEE" w:rsidRDefault="00CC7DEE" w:rsidP="001C1B52">
      <w:r>
        <w:tab/>
        <w:t>The T-negative intergenic variants on the right are of interest, because they</w:t>
      </w:r>
      <w:r w:rsidR="007A14C3">
        <w:t xml:space="preserve"> demonstrate the highest absolute T-</w:t>
      </w:r>
      <w:proofErr w:type="gramStart"/>
      <w:r w:rsidR="007A14C3">
        <w:t>scores</w:t>
      </w:r>
      <w:proofErr w:type="gramEnd"/>
      <w:r w:rsidR="007A14C3">
        <w:t xml:space="preserve"> and their chromosome positions are closely clustered together.</w:t>
      </w:r>
    </w:p>
    <w:p w14:paraId="2B664A92" w14:textId="23AB7232" w:rsidR="001F3E05" w:rsidRDefault="001C68F8" w:rsidP="001C1B52">
      <w:r>
        <w:rPr>
          <w:noProof/>
        </w:rPr>
        <w:lastRenderedPageBreak/>
        <w:drawing>
          <wp:inline distT="0" distB="0" distL="0" distR="0" wp14:anchorId="59E47555" wp14:editId="38580458">
            <wp:extent cx="5943600" cy="4592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1E98F2B" w14:textId="333BBC92" w:rsidR="000C3BA5" w:rsidRDefault="000C3BA5" w:rsidP="000C3BA5">
      <w:r>
        <w:t xml:space="preserve">Figure </w:t>
      </w:r>
      <w:r>
        <w:t>9</w:t>
      </w:r>
      <w:r>
        <w:t>: Chromosome position by T-score dot plots of SNP T-scores annotated with variant allele prediction annotation—</w:t>
      </w:r>
      <w:r w:rsidRPr="00CC7DEE">
        <w:rPr>
          <w:u w:val="single"/>
        </w:rPr>
        <w:t xml:space="preserve">region </w:t>
      </w:r>
      <w:r w:rsidRPr="00CC7DEE">
        <w:rPr>
          <w:u w:val="single"/>
        </w:rPr>
        <w:t>4</w:t>
      </w:r>
      <w:r>
        <w:t>.</w:t>
      </w:r>
    </w:p>
    <w:p w14:paraId="25AED06C" w14:textId="306E43EB" w:rsidR="001C68F8" w:rsidRDefault="001C68F8" w:rsidP="001C1B52"/>
    <w:p w14:paraId="11306601" w14:textId="2DDB67DA" w:rsidR="007A14C3" w:rsidRDefault="007A14C3" w:rsidP="001C1B52">
      <w:r>
        <w:rPr>
          <w:b/>
          <w:bCs/>
        </w:rPr>
        <w:t>Thoughts:</w:t>
      </w:r>
    </w:p>
    <w:p w14:paraId="552BE638" w14:textId="114A1F9A" w:rsidR="007A14C3" w:rsidRPr="007A14C3" w:rsidRDefault="007A14C3" w:rsidP="001C1B52">
      <w:r>
        <w:tab/>
        <w:t xml:space="preserve">This </w:t>
      </w:r>
      <w:r w:rsidR="007C5BD2">
        <w:t xml:space="preserve">sweep </w:t>
      </w:r>
      <w:r>
        <w:t xml:space="preserve">region demonstrated </w:t>
      </w:r>
      <w:proofErr w:type="gramStart"/>
      <w:r>
        <w:t>a number of</w:t>
      </w:r>
      <w:proofErr w:type="gramEnd"/>
      <w:r>
        <w:t xml:space="preserve"> interesting patterns. SNPs of interest—those with high absolute T-scores (&gt;3)—occur throughout the selective sweep</w:t>
      </w:r>
      <w:r w:rsidR="007C5BD2">
        <w:t>;</w:t>
      </w:r>
      <w:r>
        <w:t xml:space="preserve"> </w:t>
      </w:r>
      <w:r w:rsidR="007C5BD2">
        <w:t>h</w:t>
      </w:r>
      <w:r>
        <w:t>owever, at the beginning of the selective sweep exclusively reside T-positive SNPs. Then, the predominant high absolute T-score SNPs become T-negative. The interface where the transition occurs</w:t>
      </w:r>
      <w:r w:rsidR="007C5BD2">
        <w:t xml:space="preserve"> (POS &gt; 143,000,000) has not been investigated, but it would be interesting to determine if this was a functionally relevant enhancer region that demonstrated nucleotide conservation across species. The handful of SNPs with the highest T-positive T-scores early in the region</w:t>
      </w:r>
      <w:r w:rsidR="000E2F6F">
        <w:t xml:space="preserve"> are perhaps the most functionally relevant. </w:t>
      </w:r>
      <w:r w:rsidR="007C5BD2">
        <w:t xml:space="preserve">If an arbitrary FDR cutoff is applied to these SNPs and replotted by their FDRs, then these patterns become more obvious (Figure 1). </w:t>
      </w:r>
      <w:r>
        <w:t xml:space="preserve"> </w:t>
      </w:r>
    </w:p>
    <w:p w14:paraId="15315436" w14:textId="00482D34" w:rsidR="001C68F8" w:rsidRDefault="00254403" w:rsidP="001C1B52">
      <w:r>
        <w:rPr>
          <w:noProof/>
        </w:rPr>
        <w:lastRenderedPageBreak/>
        <w:drawing>
          <wp:inline distT="0" distB="0" distL="0" distR="0" wp14:anchorId="596FC2B3" wp14:editId="1CCD0511">
            <wp:extent cx="5943600" cy="4592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5BE0E73" w14:textId="699BF4DB" w:rsidR="000C3BA5" w:rsidRDefault="000C3BA5" w:rsidP="000C3BA5">
      <w:r>
        <w:t xml:space="preserve">Figure </w:t>
      </w:r>
      <w:r>
        <w:t>10</w:t>
      </w:r>
      <w:r>
        <w:t>: Chromosome position by T-score dot plots of SNP T-scores annotated with variant allele prediction annotation—</w:t>
      </w:r>
      <w:r w:rsidRPr="00CC7DEE">
        <w:rPr>
          <w:u w:val="single"/>
        </w:rPr>
        <w:t xml:space="preserve">region </w:t>
      </w:r>
      <w:r w:rsidRPr="00CC7DEE">
        <w:rPr>
          <w:u w:val="single"/>
        </w:rPr>
        <w:t>5</w:t>
      </w:r>
      <w:r>
        <w:t>.</w:t>
      </w:r>
    </w:p>
    <w:p w14:paraId="66C5C58D" w14:textId="545549A9" w:rsidR="00455E72" w:rsidRDefault="00455E72" w:rsidP="001C1B52"/>
    <w:p w14:paraId="66F7BA79" w14:textId="6A017871" w:rsidR="00594D4D" w:rsidRDefault="00594D4D" w:rsidP="001C1B52">
      <w:r>
        <w:rPr>
          <w:b/>
          <w:bCs/>
        </w:rPr>
        <w:t>Thoughts:</w:t>
      </w:r>
    </w:p>
    <w:p w14:paraId="55768083" w14:textId="24892B40" w:rsidR="00594D4D" w:rsidRPr="00594D4D" w:rsidRDefault="00594D4D" w:rsidP="001C1B52">
      <w:r>
        <w:tab/>
        <w:t>SNPs with high absolute T-scores from left to right demonstrate T-positive, then intermixed T-positive and T-negative, then back to T-positive.</w:t>
      </w:r>
    </w:p>
    <w:p w14:paraId="311CEB14" w14:textId="64EEB358" w:rsidR="00455E72" w:rsidRDefault="00455E72" w:rsidP="001C1B52">
      <w:r>
        <w:rPr>
          <w:noProof/>
        </w:rPr>
        <w:lastRenderedPageBreak/>
        <w:drawing>
          <wp:inline distT="0" distB="0" distL="0" distR="0" wp14:anchorId="53AFC6BF" wp14:editId="34C782B9">
            <wp:extent cx="5943600" cy="4592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B945591" w14:textId="77777777" w:rsidR="002E1B5C" w:rsidRDefault="000C3BA5" w:rsidP="000C3BA5">
      <w:r>
        <w:t>Figure 1</w:t>
      </w:r>
      <w:r>
        <w:t>1</w:t>
      </w:r>
      <w:r>
        <w:t>: Chromosome position by T-score dot plots of SNP T-scores annotated with variant allele prediction annotation—</w:t>
      </w:r>
      <w:r w:rsidRPr="00CC7DEE">
        <w:rPr>
          <w:u w:val="single"/>
        </w:rPr>
        <w:t xml:space="preserve">region </w:t>
      </w:r>
      <w:r w:rsidRPr="00CC7DEE">
        <w:rPr>
          <w:u w:val="single"/>
        </w:rPr>
        <w:t>6</w:t>
      </w:r>
      <w:r>
        <w:t>.</w:t>
      </w:r>
      <w:r w:rsidR="00DB6451">
        <w:t xml:space="preserve"> </w:t>
      </w:r>
    </w:p>
    <w:p w14:paraId="39FD875F" w14:textId="77777777" w:rsidR="002E1B5C" w:rsidRDefault="002E1B5C" w:rsidP="000C3BA5"/>
    <w:p w14:paraId="67D54105" w14:textId="1CAB6E4D" w:rsidR="002E1B5C" w:rsidRPr="002E1B5C" w:rsidRDefault="005B06B8" w:rsidP="000C3BA5">
      <w:pPr>
        <w:rPr>
          <w:b/>
          <w:bCs/>
        </w:rPr>
      </w:pPr>
      <w:r>
        <w:rPr>
          <w:b/>
          <w:bCs/>
        </w:rPr>
        <w:t>Thoughts</w:t>
      </w:r>
      <w:r w:rsidR="002E1B5C">
        <w:rPr>
          <w:b/>
          <w:bCs/>
        </w:rPr>
        <w:t>:</w:t>
      </w:r>
    </w:p>
    <w:p w14:paraId="5D556618" w14:textId="481A323E" w:rsidR="000C3BA5" w:rsidRDefault="00DB6451" w:rsidP="00594D4D">
      <w:pPr>
        <w:ind w:firstLine="720"/>
      </w:pPr>
      <w:r>
        <w:t>The early intergenic variants seem most relevant</w:t>
      </w:r>
      <w:r w:rsidR="00594D4D">
        <w:t xml:space="preserve"> because of their high absolute T-scores.</w:t>
      </w:r>
    </w:p>
    <w:p w14:paraId="2FEB7D71" w14:textId="78383449" w:rsidR="00455E72" w:rsidRDefault="00455E72" w:rsidP="001C1B52"/>
    <w:p w14:paraId="1F3AC55D" w14:textId="6984BEA7" w:rsidR="00455E72" w:rsidRDefault="00455E72" w:rsidP="001C1B52">
      <w:r>
        <w:rPr>
          <w:noProof/>
        </w:rPr>
        <w:lastRenderedPageBreak/>
        <w:drawing>
          <wp:inline distT="0" distB="0" distL="0" distR="0" wp14:anchorId="216F856E" wp14:editId="72BFEAE6">
            <wp:extent cx="6477000" cy="50051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6480242" cy="5007648"/>
                    </a:xfrm>
                    <a:prstGeom prst="rect">
                      <a:avLst/>
                    </a:prstGeom>
                  </pic:spPr>
                </pic:pic>
              </a:graphicData>
            </a:graphic>
          </wp:inline>
        </w:drawing>
      </w:r>
    </w:p>
    <w:p w14:paraId="47A376FC" w14:textId="48259445" w:rsidR="00DB6451" w:rsidRDefault="00DB6451" w:rsidP="00DB6451">
      <w:r>
        <w:t>Figure 1</w:t>
      </w:r>
      <w:r>
        <w:t>2</w:t>
      </w:r>
      <w:r>
        <w:t>: Chromosome position by T-score dot plots of SNP T-scores annotated with variant allele prediction annotation—</w:t>
      </w:r>
      <w:r w:rsidRPr="00CC7DEE">
        <w:rPr>
          <w:u w:val="single"/>
        </w:rPr>
        <w:t xml:space="preserve">region </w:t>
      </w:r>
      <w:r w:rsidR="00283FE5" w:rsidRPr="00CC7DEE">
        <w:rPr>
          <w:u w:val="single"/>
        </w:rPr>
        <w:t>7</w:t>
      </w:r>
      <w:r>
        <w:t>.</w:t>
      </w:r>
      <w:r>
        <w:t xml:space="preserve"> </w:t>
      </w:r>
    </w:p>
    <w:p w14:paraId="6A0D2BAD" w14:textId="5FC041C5" w:rsidR="00DB6451" w:rsidRDefault="00DB6451" w:rsidP="00DB6451"/>
    <w:p w14:paraId="6DA814FB" w14:textId="0B4226C5" w:rsidR="005B06B8" w:rsidRPr="005B06B8" w:rsidRDefault="005B06B8" w:rsidP="00DB6451">
      <w:pPr>
        <w:rPr>
          <w:b/>
          <w:bCs/>
        </w:rPr>
      </w:pPr>
      <w:r>
        <w:rPr>
          <w:b/>
          <w:bCs/>
        </w:rPr>
        <w:t>Thoughts:</w:t>
      </w:r>
    </w:p>
    <w:p w14:paraId="4D381147" w14:textId="293134B8" w:rsidR="00DB6451" w:rsidRDefault="00DB6451" w:rsidP="00DB6451">
      <w:r>
        <w:tab/>
      </w:r>
      <w:r>
        <w:t xml:space="preserve">A difficult figure to interpret due to its </w:t>
      </w:r>
      <w:r>
        <w:t>complexity</w:t>
      </w:r>
      <w:r w:rsidR="00594D4D">
        <w:t>—</w:t>
      </w:r>
      <w:r>
        <w:t>a large region with many genes. The blue lie represents an absolute T-score of 3.</w:t>
      </w:r>
      <w:r>
        <w:t xml:space="preserve"> Variants in regulatory regions claim the highest absolute T-scores. That said, </w:t>
      </w:r>
      <w:r w:rsidR="00220A03">
        <w:t xml:space="preserve">while non-synonymous </w:t>
      </w:r>
      <w:r>
        <w:t xml:space="preserve">mutations in </w:t>
      </w:r>
      <w:r>
        <w:t>ENSGALG000000</w:t>
      </w:r>
      <w:r>
        <w:t xml:space="preserve">12153 (METTL15P1) </w:t>
      </w:r>
      <w:r w:rsidR="00220A03">
        <w:t>demonstrate</w:t>
      </w:r>
      <w:r>
        <w:t xml:space="preserve"> reduced allelic </w:t>
      </w:r>
      <w:r w:rsidR="00220A03">
        <w:t>differences between groups, these</w:t>
      </w:r>
      <w:r w:rsidR="005B06B8">
        <w:t xml:space="preserve"> limited</w:t>
      </w:r>
      <w:r w:rsidR="00220A03">
        <w:t xml:space="preserve"> mutations are suggestive of a loss-of-function affect</w:t>
      </w:r>
      <w:r w:rsidR="005B06B8">
        <w:t>.</w:t>
      </w:r>
      <w:r w:rsidR="00220A03">
        <w:t xml:space="preserve"> </w:t>
      </w:r>
      <w:r w:rsidR="005B06B8">
        <w:t xml:space="preserve"> </w:t>
      </w:r>
      <w:r w:rsidR="00E72CF2">
        <w:t>Unfortunately, n</w:t>
      </w:r>
      <w:r w:rsidR="00594D4D">
        <w:t>on-synonymous SNPs do not occur at high absolute T-</w:t>
      </w:r>
      <w:proofErr w:type="gramStart"/>
      <w:r w:rsidR="00594D4D">
        <w:t>scores</w:t>
      </w:r>
      <w:proofErr w:type="gramEnd"/>
      <w:r w:rsidR="00E72CF2">
        <w:t xml:space="preserve"> and they do not demonstrate presence or absence of LOF mutations in a mutually exclusive pattern</w:t>
      </w:r>
      <w:r w:rsidR="005B06B8">
        <w:t xml:space="preserve"> (Figure 12a)</w:t>
      </w:r>
      <w:r w:rsidR="00E72CF2">
        <w:t>.</w:t>
      </w:r>
      <w:r w:rsidR="005B06B8">
        <w:t xml:space="preserve"> The mutations in regulatory regions are, unfortunately, are probably under greater selection.</w:t>
      </w:r>
    </w:p>
    <w:p w14:paraId="1E906344" w14:textId="3C9A6438" w:rsidR="00455E72" w:rsidRDefault="00EA3A11" w:rsidP="001C1B52">
      <w:r w:rsidRPr="00E72CF2">
        <w:lastRenderedPageBreak/>
        <w:drawing>
          <wp:inline distT="0" distB="0" distL="0" distR="0" wp14:anchorId="0A037EB4" wp14:editId="4714D421">
            <wp:extent cx="5943600" cy="711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11835"/>
                    </a:xfrm>
                    <a:prstGeom prst="rect">
                      <a:avLst/>
                    </a:prstGeom>
                  </pic:spPr>
                </pic:pic>
              </a:graphicData>
            </a:graphic>
          </wp:inline>
        </w:drawing>
      </w:r>
      <w:r w:rsidR="00E72CF2" w:rsidRPr="00E72CF2">
        <w:drawing>
          <wp:inline distT="0" distB="0" distL="0" distR="0" wp14:anchorId="3DDF7840" wp14:editId="66364BF6">
            <wp:extent cx="2092569" cy="1518677"/>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9223" cy="1523506"/>
                    </a:xfrm>
                    <a:prstGeom prst="rect">
                      <a:avLst/>
                    </a:prstGeom>
                  </pic:spPr>
                </pic:pic>
              </a:graphicData>
            </a:graphic>
          </wp:inline>
        </w:drawing>
      </w:r>
      <w:r w:rsidR="00E72CF2" w:rsidRPr="00E72CF2">
        <w:rPr>
          <w:noProof/>
        </w:rPr>
        <w:t xml:space="preserve"> </w:t>
      </w:r>
    </w:p>
    <w:p w14:paraId="2A116CA0" w14:textId="3B44E983" w:rsidR="00E72CF2" w:rsidRDefault="00E72CF2" w:rsidP="001C1B52">
      <w:r>
        <w:t xml:space="preserve">Figure 12a: Mutations in </w:t>
      </w:r>
      <w:r>
        <w:t>METTL15P1</w:t>
      </w:r>
      <w:r>
        <w:t xml:space="preserve"> that could potentially result in </w:t>
      </w:r>
      <w:r w:rsidR="005B06B8">
        <w:t xml:space="preserve">disruption of wildtype </w:t>
      </w:r>
      <w:r>
        <w:t>function</w:t>
      </w:r>
      <w:r w:rsidR="005B06B8">
        <w:t>. Mutations do not demonstrate adequate allelic differences nor mutual exclusivity.</w:t>
      </w:r>
    </w:p>
    <w:p w14:paraId="5120DDCF" w14:textId="5F169D02" w:rsidR="00455E72" w:rsidRDefault="00455E72" w:rsidP="001C1B52">
      <w:r>
        <w:rPr>
          <w:noProof/>
        </w:rPr>
        <w:drawing>
          <wp:inline distT="0" distB="0" distL="0" distR="0" wp14:anchorId="6B343050" wp14:editId="4EEC6CCC">
            <wp:extent cx="5943600" cy="4592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0C97059" w14:textId="06953EDC" w:rsidR="00CC7DEE" w:rsidRDefault="00CC7DEE" w:rsidP="00CC7DEE">
      <w:r>
        <w:t>Figure 1</w:t>
      </w:r>
      <w:r>
        <w:t>3</w:t>
      </w:r>
      <w:r>
        <w:t>: Chromosome position by T-score dot plots of SNP T-scores annotated with variant allele prediction annotation—</w:t>
      </w:r>
      <w:r w:rsidRPr="00CC7DEE">
        <w:rPr>
          <w:u w:val="single"/>
        </w:rPr>
        <w:t xml:space="preserve">region </w:t>
      </w:r>
      <w:r>
        <w:rPr>
          <w:u w:val="single"/>
        </w:rPr>
        <w:t>8</w:t>
      </w:r>
      <w:r>
        <w:t xml:space="preserve">. </w:t>
      </w:r>
    </w:p>
    <w:p w14:paraId="11B55937" w14:textId="752C3FC9" w:rsidR="00455E72" w:rsidRDefault="00455E72" w:rsidP="001C1B52"/>
    <w:p w14:paraId="3D97F3B0" w14:textId="6884A92D" w:rsidR="00455E72" w:rsidRDefault="002A2A0C" w:rsidP="001C1B52">
      <w:r>
        <w:rPr>
          <w:b/>
          <w:bCs/>
        </w:rPr>
        <w:t>Thoughts:</w:t>
      </w:r>
    </w:p>
    <w:p w14:paraId="445B1131" w14:textId="129DAE58" w:rsidR="002A2A0C" w:rsidRPr="002A2A0C" w:rsidRDefault="002A2A0C" w:rsidP="001C1B52">
      <w:r>
        <w:lastRenderedPageBreak/>
        <w:tab/>
      </w:r>
      <w:r w:rsidR="006A5CBB">
        <w:t>The upstream gene variants in ENSGALG00000011009 (SCN2A) demonstrate the highest absolute T-scores.</w:t>
      </w:r>
    </w:p>
    <w:sectPr w:rsidR="002A2A0C" w:rsidRPr="002A2A0C" w:rsidSect="001515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6B4CAF"/>
    <w:multiLevelType w:val="hybridMultilevel"/>
    <w:tmpl w:val="0FC42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C7A1600"/>
    <w:multiLevelType w:val="hybridMultilevel"/>
    <w:tmpl w:val="54EC5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0775887">
    <w:abstractNumId w:val="1"/>
  </w:num>
  <w:num w:numId="2" w16cid:durableId="20007710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309"/>
    <w:rsid w:val="00061CCD"/>
    <w:rsid w:val="0007591E"/>
    <w:rsid w:val="000B583E"/>
    <w:rsid w:val="000C0E8D"/>
    <w:rsid w:val="000C3BA5"/>
    <w:rsid w:val="000C551E"/>
    <w:rsid w:val="000E2F6F"/>
    <w:rsid w:val="00151517"/>
    <w:rsid w:val="001C1B52"/>
    <w:rsid w:val="001C68F8"/>
    <w:rsid w:val="001C7A1E"/>
    <w:rsid w:val="001F3E05"/>
    <w:rsid w:val="002155EF"/>
    <w:rsid w:val="00220A03"/>
    <w:rsid w:val="002373FE"/>
    <w:rsid w:val="00254403"/>
    <w:rsid w:val="002643CC"/>
    <w:rsid w:val="00283FE5"/>
    <w:rsid w:val="002A2A0C"/>
    <w:rsid w:val="002E1B5C"/>
    <w:rsid w:val="002E64DB"/>
    <w:rsid w:val="002F79F7"/>
    <w:rsid w:val="0039313C"/>
    <w:rsid w:val="003A5E0E"/>
    <w:rsid w:val="00455E72"/>
    <w:rsid w:val="004964D4"/>
    <w:rsid w:val="004D63FF"/>
    <w:rsid w:val="00502767"/>
    <w:rsid w:val="005049A6"/>
    <w:rsid w:val="00536335"/>
    <w:rsid w:val="00562D26"/>
    <w:rsid w:val="00594D4D"/>
    <w:rsid w:val="00596634"/>
    <w:rsid w:val="005B06B8"/>
    <w:rsid w:val="005E0470"/>
    <w:rsid w:val="005F6309"/>
    <w:rsid w:val="00640A3C"/>
    <w:rsid w:val="006A5CBB"/>
    <w:rsid w:val="006D5C6E"/>
    <w:rsid w:val="007265AF"/>
    <w:rsid w:val="00760F4E"/>
    <w:rsid w:val="00771054"/>
    <w:rsid w:val="007A14C3"/>
    <w:rsid w:val="007C5BD2"/>
    <w:rsid w:val="00892C6B"/>
    <w:rsid w:val="008B6F87"/>
    <w:rsid w:val="009747C2"/>
    <w:rsid w:val="00A057EA"/>
    <w:rsid w:val="00A54E7D"/>
    <w:rsid w:val="00AA07B8"/>
    <w:rsid w:val="00AA640F"/>
    <w:rsid w:val="00AC3B67"/>
    <w:rsid w:val="00B14BB9"/>
    <w:rsid w:val="00B2204C"/>
    <w:rsid w:val="00B81C06"/>
    <w:rsid w:val="00BB164B"/>
    <w:rsid w:val="00BC655F"/>
    <w:rsid w:val="00BE5180"/>
    <w:rsid w:val="00C10F02"/>
    <w:rsid w:val="00C95082"/>
    <w:rsid w:val="00CA5B61"/>
    <w:rsid w:val="00CA776C"/>
    <w:rsid w:val="00CC7DEE"/>
    <w:rsid w:val="00D71109"/>
    <w:rsid w:val="00DB6451"/>
    <w:rsid w:val="00DD04FF"/>
    <w:rsid w:val="00DD3988"/>
    <w:rsid w:val="00E03E86"/>
    <w:rsid w:val="00E72CF2"/>
    <w:rsid w:val="00EA3A11"/>
    <w:rsid w:val="00F11D93"/>
    <w:rsid w:val="00F15A07"/>
    <w:rsid w:val="00F26321"/>
    <w:rsid w:val="00F715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550CA1"/>
  <w15:chartTrackingRefBased/>
  <w15:docId w15:val="{63FE0E46-5E9A-384C-85CC-22E23BB95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B52"/>
    <w:pPr>
      <w:ind w:left="720"/>
      <w:contextualSpacing/>
    </w:pPr>
  </w:style>
  <w:style w:type="character" w:styleId="Hyperlink">
    <w:name w:val="Hyperlink"/>
    <w:basedOn w:val="DefaultParagraphFont"/>
    <w:uiPriority w:val="99"/>
    <w:unhideWhenUsed/>
    <w:rsid w:val="00596634"/>
    <w:rPr>
      <w:color w:val="0563C1" w:themeColor="hyperlink"/>
      <w:u w:val="single"/>
    </w:rPr>
  </w:style>
  <w:style w:type="character" w:styleId="UnresolvedMention">
    <w:name w:val="Unresolved Mention"/>
    <w:basedOn w:val="DefaultParagraphFont"/>
    <w:uiPriority w:val="99"/>
    <w:semiHidden/>
    <w:unhideWhenUsed/>
    <w:rsid w:val="005966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461438">
      <w:bodyDiv w:val="1"/>
      <w:marLeft w:val="0"/>
      <w:marRight w:val="0"/>
      <w:marTop w:val="0"/>
      <w:marBottom w:val="0"/>
      <w:divBdr>
        <w:top w:val="none" w:sz="0" w:space="0" w:color="auto"/>
        <w:left w:val="none" w:sz="0" w:space="0" w:color="auto"/>
        <w:bottom w:val="none" w:sz="0" w:space="0" w:color="auto"/>
        <w:right w:val="none" w:sz="0" w:space="0" w:color="auto"/>
      </w:divBdr>
    </w:div>
    <w:div w:id="1920433432">
      <w:bodyDiv w:val="1"/>
      <w:marLeft w:val="0"/>
      <w:marRight w:val="0"/>
      <w:marTop w:val="0"/>
      <w:marBottom w:val="0"/>
      <w:divBdr>
        <w:top w:val="none" w:sz="0" w:space="0" w:color="auto"/>
        <w:left w:val="none" w:sz="0" w:space="0" w:color="auto"/>
        <w:bottom w:val="none" w:sz="0" w:space="0" w:color="auto"/>
        <w:right w:val="none" w:sz="0" w:space="0" w:color="auto"/>
      </w:divBdr>
    </w:div>
    <w:div w:id="1966540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hyperlink" Target="https://www.coursera.org/learn/genetic-epidemiology/lecture/vIjm3/methods-continued-and-extension" TargetMode="External"/><Relationship Id="rId18" Type="http://schemas.openxmlformats.org/officeDocument/2006/relationships/image" Target="media/image10.emf"/><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3.emf"/><Relationship Id="rId12" Type="http://schemas.openxmlformats.org/officeDocument/2006/relationships/hyperlink" Target="https://www.coursera.org/learn/genetic-epidemiology/lecture/vIjm3/methods-continued-and-extension" TargetMode="External"/><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s://pubmed.ncbi.nlm.nih.gov/25439723/" TargetMode="External"/><Relationship Id="rId24"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7.emf"/><Relationship Id="rId23" Type="http://schemas.openxmlformats.org/officeDocument/2006/relationships/image" Target="media/image15.emf"/><Relationship Id="rId10" Type="http://schemas.openxmlformats.org/officeDocument/2006/relationships/hyperlink" Target="https://pubmed.ncbi.nlm.nih.gov/20369019/" TargetMode="External"/><Relationship Id="rId19" Type="http://schemas.openxmlformats.org/officeDocument/2006/relationships/image" Target="media/image11.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6.emf"/><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TotalTime>
  <Pages>16</Pages>
  <Words>1815</Words>
  <Characters>10346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Steep, Alexander</dc:creator>
  <cp:keywords/>
  <dc:description/>
  <cp:lastModifiedBy>Steep, Alexander</cp:lastModifiedBy>
  <cp:revision>34</cp:revision>
  <dcterms:created xsi:type="dcterms:W3CDTF">2022-04-18T18:00:00Z</dcterms:created>
  <dcterms:modified xsi:type="dcterms:W3CDTF">2022-04-20T21:13:00Z</dcterms:modified>
</cp:coreProperties>
</file>